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EB" w:rsidRDefault="004777EB" w:rsidP="004777EB">
      <w:pPr>
        <w:spacing w:before="0"/>
        <w:jc w:val="center"/>
        <w:rPr>
          <w:rFonts w:cstheme="minorHAnsi"/>
          <w:b/>
          <w:sz w:val="24"/>
        </w:rPr>
      </w:pPr>
      <w:r w:rsidRPr="00023AD3">
        <w:rPr>
          <w:rFonts w:cstheme="minorHAnsi"/>
          <w:b/>
          <w:sz w:val="24"/>
        </w:rPr>
        <w:t>COMUNICATO STAMPA</w:t>
      </w:r>
    </w:p>
    <w:p w:rsidR="00767531" w:rsidRDefault="00767531" w:rsidP="004777EB">
      <w:pPr>
        <w:spacing w:before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14 Novembre 2018</w:t>
      </w:r>
    </w:p>
    <w:p w:rsidR="00B06561" w:rsidRDefault="00962757" w:rsidP="00B06561">
      <w:pPr>
        <w:jc w:val="center"/>
        <w:outlineLvl w:val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Conferenza</w:t>
      </w:r>
      <w:r w:rsidR="00B06561">
        <w:rPr>
          <w:rFonts w:cstheme="minorHAnsi"/>
          <w:b/>
          <w:sz w:val="28"/>
        </w:rPr>
        <w:t xml:space="preserve"> sulla sicurezza del</w:t>
      </w:r>
      <w:r>
        <w:rPr>
          <w:rFonts w:cstheme="minorHAnsi"/>
          <w:b/>
          <w:sz w:val="28"/>
        </w:rPr>
        <w:t xml:space="preserve"> trasporto aereo</w:t>
      </w:r>
    </w:p>
    <w:p w:rsidR="004777EB" w:rsidRDefault="004777EB" w:rsidP="00A90BF2">
      <w:pPr>
        <w:spacing w:before="0" w:line="276" w:lineRule="auto"/>
        <w:jc w:val="both"/>
      </w:pPr>
    </w:p>
    <w:p w:rsidR="004777EB" w:rsidRPr="00767531" w:rsidRDefault="00962757" w:rsidP="004D0BB7">
      <w:pPr>
        <w:spacing w:before="0" w:line="240" w:lineRule="auto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Il </w:t>
      </w:r>
      <w:r w:rsidR="009F4FB1">
        <w:rPr>
          <w:sz w:val="24"/>
          <w:szCs w:val="24"/>
        </w:rPr>
        <w:t>CIRA</w:t>
      </w:r>
      <w:r>
        <w:rPr>
          <w:sz w:val="24"/>
          <w:szCs w:val="24"/>
        </w:rPr>
        <w:t xml:space="preserve"> accoglie, in questi giorni, o</w:t>
      </w:r>
      <w:r w:rsidR="001E52BF" w:rsidRPr="00B06561">
        <w:rPr>
          <w:sz w:val="24"/>
          <w:szCs w:val="24"/>
        </w:rPr>
        <w:t>ltre cento</w:t>
      </w:r>
      <w:r>
        <w:rPr>
          <w:sz w:val="24"/>
          <w:szCs w:val="24"/>
        </w:rPr>
        <w:t xml:space="preserve"> scienziati ed</w:t>
      </w:r>
      <w:r w:rsidR="001E52BF" w:rsidRPr="00B06561">
        <w:rPr>
          <w:sz w:val="24"/>
          <w:szCs w:val="24"/>
        </w:rPr>
        <w:t xml:space="preserve"> esp</w:t>
      </w:r>
      <w:r>
        <w:rPr>
          <w:sz w:val="24"/>
          <w:szCs w:val="24"/>
        </w:rPr>
        <w:t>erti da tutto il mondo per il</w:t>
      </w:r>
      <w:r w:rsidR="004777EB" w:rsidRPr="00B06561">
        <w:rPr>
          <w:sz w:val="24"/>
          <w:szCs w:val="24"/>
        </w:rPr>
        <w:t xml:space="preserve"> Workshop </w:t>
      </w:r>
      <w:bookmarkEnd w:id="0"/>
      <w:r w:rsidR="00B06561">
        <w:rPr>
          <w:sz w:val="24"/>
          <w:szCs w:val="24"/>
        </w:rPr>
        <w:t>sulla</w:t>
      </w:r>
      <w:r w:rsidR="001E52BF" w:rsidRPr="00B06561">
        <w:rPr>
          <w:rFonts w:cstheme="minorHAnsi"/>
          <w:sz w:val="24"/>
          <w:szCs w:val="24"/>
        </w:rPr>
        <w:t xml:space="preserve"> sicurezza del volo e </w:t>
      </w:r>
      <w:r w:rsidR="00B06561">
        <w:rPr>
          <w:rFonts w:cstheme="minorHAnsi"/>
          <w:sz w:val="24"/>
          <w:szCs w:val="24"/>
        </w:rPr>
        <w:t>sui</w:t>
      </w:r>
      <w:r w:rsidR="001E52BF" w:rsidRPr="00B06561">
        <w:rPr>
          <w:rFonts w:cstheme="minorHAnsi"/>
          <w:sz w:val="24"/>
          <w:szCs w:val="24"/>
        </w:rPr>
        <w:t xml:space="preserve"> problemi </w:t>
      </w:r>
      <w:r w:rsidR="00A84312" w:rsidRPr="00B06561">
        <w:rPr>
          <w:rFonts w:cstheme="minorHAnsi"/>
          <w:sz w:val="24"/>
          <w:szCs w:val="24"/>
        </w:rPr>
        <w:t>connessi alla</w:t>
      </w:r>
      <w:r w:rsidR="004777EB" w:rsidRPr="00B06561">
        <w:rPr>
          <w:rFonts w:cstheme="minorHAnsi"/>
          <w:sz w:val="24"/>
          <w:szCs w:val="24"/>
        </w:rPr>
        <w:t xml:space="preserve"> for</w:t>
      </w:r>
      <w:r>
        <w:rPr>
          <w:rFonts w:cstheme="minorHAnsi"/>
          <w:sz w:val="24"/>
          <w:szCs w:val="24"/>
        </w:rPr>
        <w:t>mazione del ghiaccio</w:t>
      </w:r>
      <w:r w:rsidR="001E52BF" w:rsidRPr="00B06561">
        <w:rPr>
          <w:rFonts w:cstheme="minorHAnsi"/>
          <w:sz w:val="24"/>
          <w:szCs w:val="24"/>
        </w:rPr>
        <w:t>.</w:t>
      </w:r>
      <w:r w:rsidR="004D0BB7">
        <w:rPr>
          <w:rFonts w:cstheme="minorHAnsi"/>
          <w:sz w:val="24"/>
          <w:szCs w:val="24"/>
        </w:rPr>
        <w:t xml:space="preserve"> </w:t>
      </w:r>
      <w:r w:rsidRPr="00767531">
        <w:rPr>
          <w:sz w:val="24"/>
          <w:szCs w:val="24"/>
        </w:rPr>
        <w:t>Al workshop “Aircraft Certification in Icing Condition. New Requirements of the Means of Compliance” hanno aderito</w:t>
      </w:r>
      <w:r w:rsidR="00506BB5" w:rsidRPr="00767531">
        <w:rPr>
          <w:sz w:val="24"/>
          <w:szCs w:val="24"/>
        </w:rPr>
        <w:t xml:space="preserve"> </w:t>
      </w:r>
      <w:r w:rsidR="004777EB" w:rsidRPr="00767531">
        <w:rPr>
          <w:sz w:val="24"/>
          <w:szCs w:val="24"/>
        </w:rPr>
        <w:t>agenzie</w:t>
      </w:r>
      <w:r w:rsidRPr="00767531">
        <w:rPr>
          <w:sz w:val="24"/>
          <w:szCs w:val="24"/>
        </w:rPr>
        <w:t>,</w:t>
      </w:r>
      <w:r w:rsidR="00C30E6C" w:rsidRPr="00767531">
        <w:rPr>
          <w:sz w:val="24"/>
          <w:szCs w:val="24"/>
        </w:rPr>
        <w:t xml:space="preserve"> </w:t>
      </w:r>
      <w:r w:rsidR="004777EB" w:rsidRPr="00767531">
        <w:rPr>
          <w:sz w:val="24"/>
          <w:szCs w:val="24"/>
        </w:rPr>
        <w:t>centri di ricerca</w:t>
      </w:r>
      <w:r w:rsidRPr="00767531">
        <w:rPr>
          <w:sz w:val="24"/>
          <w:szCs w:val="24"/>
        </w:rPr>
        <w:t xml:space="preserve"> ed industrie aeronautiche tra le quali</w:t>
      </w:r>
      <w:r w:rsidR="00506BB5" w:rsidRPr="00767531">
        <w:rPr>
          <w:sz w:val="24"/>
          <w:szCs w:val="24"/>
        </w:rPr>
        <w:t xml:space="preserve"> </w:t>
      </w:r>
      <w:r w:rsidR="004777EB" w:rsidRPr="00767531">
        <w:rPr>
          <w:sz w:val="24"/>
          <w:szCs w:val="24"/>
        </w:rPr>
        <w:t xml:space="preserve">NASA, </w:t>
      </w:r>
      <w:r w:rsidR="00506BB5" w:rsidRPr="00767531">
        <w:rPr>
          <w:sz w:val="24"/>
          <w:szCs w:val="24"/>
        </w:rPr>
        <w:t xml:space="preserve"> </w:t>
      </w:r>
      <w:r w:rsidR="00463113" w:rsidRPr="00767531">
        <w:rPr>
          <w:sz w:val="24"/>
          <w:szCs w:val="24"/>
        </w:rPr>
        <w:t xml:space="preserve">National Research Council of Canada, </w:t>
      </w:r>
      <w:r w:rsidR="00506BB5" w:rsidRPr="00767531">
        <w:rPr>
          <w:sz w:val="24"/>
          <w:szCs w:val="24"/>
        </w:rPr>
        <w:t xml:space="preserve"> </w:t>
      </w:r>
      <w:r w:rsidR="00463113" w:rsidRPr="00767531">
        <w:rPr>
          <w:sz w:val="24"/>
          <w:szCs w:val="24"/>
        </w:rPr>
        <w:t xml:space="preserve">Federal Aviation Administration, European Aviation Safety Agency, </w:t>
      </w:r>
      <w:r w:rsidR="004777EB" w:rsidRPr="00767531">
        <w:rPr>
          <w:sz w:val="24"/>
          <w:szCs w:val="24"/>
        </w:rPr>
        <w:t>Airbus, Boeing, Leonardo, Rolls Royce, Dassault, Bombardier</w:t>
      </w:r>
      <w:r w:rsidR="00463113" w:rsidRPr="00767531">
        <w:rPr>
          <w:sz w:val="24"/>
          <w:szCs w:val="24"/>
        </w:rPr>
        <w:t>,</w:t>
      </w:r>
      <w:r w:rsidR="004777EB" w:rsidRPr="00767531">
        <w:rPr>
          <w:sz w:val="24"/>
          <w:szCs w:val="24"/>
        </w:rPr>
        <w:t xml:space="preserve"> Commissione Europea, ONERA</w:t>
      </w:r>
      <w:r w:rsidR="00FA3550" w:rsidRPr="00767531">
        <w:rPr>
          <w:sz w:val="24"/>
          <w:szCs w:val="24"/>
        </w:rPr>
        <w:t>,</w:t>
      </w:r>
      <w:r w:rsidR="004777EB" w:rsidRPr="00767531">
        <w:rPr>
          <w:sz w:val="24"/>
          <w:szCs w:val="24"/>
        </w:rPr>
        <w:t xml:space="preserve"> DLR</w:t>
      </w:r>
      <w:r w:rsidRPr="00767531">
        <w:rPr>
          <w:sz w:val="24"/>
          <w:szCs w:val="24"/>
        </w:rPr>
        <w:t xml:space="preserve"> </w:t>
      </w:r>
      <w:r w:rsidR="00463113" w:rsidRPr="00767531">
        <w:rPr>
          <w:sz w:val="24"/>
          <w:szCs w:val="24"/>
        </w:rPr>
        <w:t>.</w:t>
      </w:r>
    </w:p>
    <w:p w:rsidR="00C30E6C" w:rsidRDefault="00514BBD" w:rsidP="00B06561">
      <w:pPr>
        <w:shd w:val="clear" w:color="auto" w:fill="FFFFFF"/>
        <w:spacing w:before="150" w:after="150" w:line="240" w:lineRule="auto"/>
        <w:ind w:right="75"/>
        <w:jc w:val="both"/>
        <w:rPr>
          <w:sz w:val="24"/>
          <w:szCs w:val="24"/>
        </w:rPr>
      </w:pPr>
      <w:r>
        <w:rPr>
          <w:sz w:val="24"/>
          <w:szCs w:val="24"/>
        </w:rPr>
        <w:t>La formazione del ghiaccio rappresenta</w:t>
      </w:r>
      <w:r w:rsidR="00962757">
        <w:rPr>
          <w:sz w:val="24"/>
          <w:szCs w:val="24"/>
        </w:rPr>
        <w:t>, ancor</w:t>
      </w:r>
      <w:r w:rsidR="00FE51D7">
        <w:rPr>
          <w:sz w:val="24"/>
          <w:szCs w:val="24"/>
        </w:rPr>
        <w:t>’</w:t>
      </w:r>
      <w:r>
        <w:rPr>
          <w:sz w:val="24"/>
          <w:szCs w:val="24"/>
        </w:rPr>
        <w:t>oggi</w:t>
      </w:r>
      <w:r w:rsidR="0096275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uno dei </w:t>
      </w:r>
      <w:r w:rsidR="00962757">
        <w:rPr>
          <w:sz w:val="24"/>
          <w:szCs w:val="24"/>
        </w:rPr>
        <w:t xml:space="preserve">più rilevanti </w:t>
      </w:r>
      <w:r>
        <w:rPr>
          <w:sz w:val="24"/>
          <w:szCs w:val="24"/>
        </w:rPr>
        <w:t xml:space="preserve">problemi </w:t>
      </w:r>
      <w:r w:rsidR="00962757">
        <w:rPr>
          <w:sz w:val="24"/>
          <w:szCs w:val="24"/>
        </w:rPr>
        <w:t>in tema di sicurezza del trasporto aereo</w:t>
      </w:r>
      <w:r w:rsidR="005109D5">
        <w:rPr>
          <w:sz w:val="24"/>
          <w:szCs w:val="24"/>
        </w:rPr>
        <w:t xml:space="preserve"> ed è </w:t>
      </w:r>
      <w:r w:rsidR="00FE51D7">
        <w:rPr>
          <w:sz w:val="24"/>
          <w:szCs w:val="24"/>
        </w:rPr>
        <w:t>quindi prioritario il confronto a livello internazionale</w:t>
      </w:r>
      <w:r w:rsidR="005109D5">
        <w:rPr>
          <w:sz w:val="24"/>
          <w:szCs w:val="24"/>
        </w:rPr>
        <w:t xml:space="preserve"> sullo</w:t>
      </w:r>
      <w:r w:rsidR="008A0EB4">
        <w:rPr>
          <w:sz w:val="24"/>
          <w:szCs w:val="24"/>
        </w:rPr>
        <w:t xml:space="preserve"> </w:t>
      </w:r>
      <w:r w:rsidR="005E5E95">
        <w:rPr>
          <w:sz w:val="24"/>
          <w:szCs w:val="24"/>
        </w:rPr>
        <w:t>stato dell’arte delle tecnologie e degli strumenti</w:t>
      </w:r>
      <w:r w:rsidR="00463113" w:rsidRPr="00B06561">
        <w:rPr>
          <w:sz w:val="24"/>
          <w:szCs w:val="24"/>
        </w:rPr>
        <w:t xml:space="preserve"> di simulazione sperimentale e numerica per </w:t>
      </w:r>
      <w:r w:rsidR="00463113" w:rsidRPr="00B06561">
        <w:rPr>
          <w:rFonts w:cs="Arial"/>
          <w:sz w:val="24"/>
          <w:szCs w:val="24"/>
        </w:rPr>
        <w:t xml:space="preserve">la certificazione dei velivoli </w:t>
      </w:r>
      <w:r w:rsidR="007C2E63">
        <w:rPr>
          <w:rFonts w:cs="Arial"/>
          <w:sz w:val="24"/>
          <w:szCs w:val="24"/>
        </w:rPr>
        <w:t xml:space="preserve">nel </w:t>
      </w:r>
      <w:r w:rsidR="00463113" w:rsidRPr="00B06561">
        <w:rPr>
          <w:sz w:val="24"/>
          <w:szCs w:val="24"/>
        </w:rPr>
        <w:t>rispetto dell</w:t>
      </w:r>
      <w:r w:rsidR="00FE51D7">
        <w:rPr>
          <w:sz w:val="24"/>
          <w:szCs w:val="24"/>
        </w:rPr>
        <w:t>e nuove normative</w:t>
      </w:r>
      <w:r w:rsidR="00463113" w:rsidRPr="00B06561">
        <w:rPr>
          <w:sz w:val="24"/>
          <w:szCs w:val="24"/>
        </w:rPr>
        <w:t xml:space="preserve"> di “safety”.</w:t>
      </w:r>
      <w:r w:rsidR="004D0BB7">
        <w:rPr>
          <w:sz w:val="24"/>
          <w:szCs w:val="24"/>
        </w:rPr>
        <w:t xml:space="preserve"> </w:t>
      </w:r>
      <w:r w:rsidR="00506BB5" w:rsidRPr="00B06561">
        <w:rPr>
          <w:sz w:val="24"/>
          <w:szCs w:val="24"/>
        </w:rPr>
        <w:t>Nel corso delle diverse tavole rotonde s</w:t>
      </w:r>
      <w:r w:rsidR="00463113" w:rsidRPr="00B06561">
        <w:rPr>
          <w:sz w:val="24"/>
          <w:szCs w:val="24"/>
        </w:rPr>
        <w:t>ono emers</w:t>
      </w:r>
      <w:r w:rsidR="00506BB5" w:rsidRPr="00B06561">
        <w:rPr>
          <w:sz w:val="24"/>
          <w:szCs w:val="24"/>
        </w:rPr>
        <w:t>e,</w:t>
      </w:r>
      <w:r w:rsidR="00463113" w:rsidRPr="00B06561">
        <w:rPr>
          <w:sz w:val="24"/>
          <w:szCs w:val="24"/>
        </w:rPr>
        <w:t xml:space="preserve"> </w:t>
      </w:r>
      <w:r w:rsidR="00506BB5" w:rsidRPr="00B06561">
        <w:rPr>
          <w:sz w:val="24"/>
          <w:szCs w:val="24"/>
        </w:rPr>
        <w:t xml:space="preserve">a livello mondiale, </w:t>
      </w:r>
      <w:r w:rsidR="00463113" w:rsidRPr="00B06561">
        <w:rPr>
          <w:sz w:val="24"/>
          <w:szCs w:val="24"/>
        </w:rPr>
        <w:t xml:space="preserve">capacità </w:t>
      </w:r>
      <w:r w:rsidR="005109D5">
        <w:rPr>
          <w:sz w:val="24"/>
          <w:szCs w:val="24"/>
        </w:rPr>
        <w:t xml:space="preserve">e limiti </w:t>
      </w:r>
      <w:r w:rsidR="007C2E63">
        <w:rPr>
          <w:sz w:val="24"/>
          <w:szCs w:val="24"/>
        </w:rPr>
        <w:t xml:space="preserve">degli strumenti </w:t>
      </w:r>
      <w:r w:rsidR="005109D5">
        <w:rPr>
          <w:sz w:val="24"/>
          <w:szCs w:val="24"/>
        </w:rPr>
        <w:t xml:space="preserve">attualmente </w:t>
      </w:r>
      <w:r w:rsidR="007C2E63">
        <w:rPr>
          <w:sz w:val="24"/>
          <w:szCs w:val="24"/>
        </w:rPr>
        <w:t>disponibili</w:t>
      </w:r>
      <w:r w:rsidR="00463113" w:rsidRPr="00B06561">
        <w:rPr>
          <w:sz w:val="24"/>
          <w:szCs w:val="24"/>
        </w:rPr>
        <w:t xml:space="preserve"> rispetto alle nuove normative </w:t>
      </w:r>
      <w:r w:rsidR="00A97266">
        <w:rPr>
          <w:sz w:val="24"/>
          <w:szCs w:val="24"/>
        </w:rPr>
        <w:t xml:space="preserve">per il </w:t>
      </w:r>
      <w:r w:rsidR="00463113" w:rsidRPr="00B06561">
        <w:rPr>
          <w:sz w:val="24"/>
          <w:szCs w:val="24"/>
        </w:rPr>
        <w:t xml:space="preserve">volo in presenza di </w:t>
      </w:r>
      <w:r w:rsidR="00767531">
        <w:rPr>
          <w:sz w:val="24"/>
          <w:szCs w:val="24"/>
        </w:rPr>
        <w:t>nuvol</w:t>
      </w:r>
      <w:r w:rsidR="005109D5">
        <w:rPr>
          <w:sz w:val="24"/>
          <w:szCs w:val="24"/>
        </w:rPr>
        <w:t>e caratterizzate da ”gocce d’</w:t>
      </w:r>
      <w:r w:rsidR="00463113" w:rsidRPr="00B06561">
        <w:rPr>
          <w:sz w:val="24"/>
          <w:szCs w:val="24"/>
        </w:rPr>
        <w:t>acqua</w:t>
      </w:r>
      <w:r w:rsidR="005109D5">
        <w:rPr>
          <w:sz w:val="24"/>
          <w:szCs w:val="24"/>
        </w:rPr>
        <w:t>”</w:t>
      </w:r>
      <w:r w:rsidR="00FE51D7">
        <w:rPr>
          <w:sz w:val="24"/>
          <w:szCs w:val="24"/>
        </w:rPr>
        <w:t xml:space="preserve"> di grandi dimensioni e d</w:t>
      </w:r>
      <w:r w:rsidR="00767531">
        <w:rPr>
          <w:sz w:val="24"/>
          <w:szCs w:val="24"/>
        </w:rPr>
        <w:t>i</w:t>
      </w:r>
      <w:r w:rsidR="00FE51D7">
        <w:rPr>
          <w:sz w:val="24"/>
          <w:szCs w:val="24"/>
        </w:rPr>
        <w:t xml:space="preserve"> </w:t>
      </w:r>
      <w:r w:rsidR="00463113" w:rsidRPr="00B06561">
        <w:rPr>
          <w:sz w:val="24"/>
          <w:szCs w:val="24"/>
        </w:rPr>
        <w:t xml:space="preserve">cristalli di ghiaccio. </w:t>
      </w:r>
    </w:p>
    <w:p w:rsidR="00696AFF" w:rsidRPr="00B06561" w:rsidRDefault="00FE51D7" w:rsidP="004D0BB7">
      <w:pPr>
        <w:shd w:val="clear" w:color="auto" w:fill="FFFFFF"/>
        <w:spacing w:before="150" w:after="150" w:line="240" w:lineRule="auto"/>
        <w:ind w:right="75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Com’è</w:t>
      </w:r>
      <w:r w:rsidR="005109D5">
        <w:rPr>
          <w:sz w:val="24"/>
          <w:szCs w:val="24"/>
        </w:rPr>
        <w:t xml:space="preserve"> noto, il CIRA, in questo settore, è oggi riconosciuto internazionalmente quale centro di eccellenza sia per la presenza dell’</w:t>
      </w:r>
      <w:r w:rsidR="005B11FC" w:rsidRPr="00B06561">
        <w:rPr>
          <w:sz w:val="24"/>
          <w:szCs w:val="24"/>
        </w:rPr>
        <w:t>Icing Wind Tunnel, uno dei più importanti im</w:t>
      </w:r>
      <w:r w:rsidR="005109D5">
        <w:rPr>
          <w:sz w:val="24"/>
          <w:szCs w:val="24"/>
        </w:rPr>
        <w:t xml:space="preserve">pianti per prove in ghiaccio, che per  una </w:t>
      </w:r>
      <w:r w:rsidR="005B11FC" w:rsidRPr="00B06561">
        <w:rPr>
          <w:sz w:val="24"/>
          <w:szCs w:val="24"/>
        </w:rPr>
        <w:t xml:space="preserve"> </w:t>
      </w:r>
      <w:r w:rsidR="005109D5">
        <w:rPr>
          <w:sz w:val="24"/>
          <w:szCs w:val="24"/>
        </w:rPr>
        <w:t xml:space="preserve">qualificata </w:t>
      </w:r>
      <w:r w:rsidR="005B11FC" w:rsidRPr="00B06561">
        <w:rPr>
          <w:sz w:val="24"/>
          <w:szCs w:val="24"/>
        </w:rPr>
        <w:t>e</w:t>
      </w:r>
      <w:r w:rsidR="005109D5">
        <w:rPr>
          <w:sz w:val="24"/>
          <w:szCs w:val="24"/>
        </w:rPr>
        <w:t xml:space="preserve">sperienza </w:t>
      </w:r>
      <w:r>
        <w:rPr>
          <w:sz w:val="24"/>
          <w:szCs w:val="24"/>
        </w:rPr>
        <w:t xml:space="preserve">dei propri ricercatori </w:t>
      </w:r>
      <w:r w:rsidR="005109D5">
        <w:rPr>
          <w:sz w:val="24"/>
          <w:szCs w:val="24"/>
        </w:rPr>
        <w:t>nel settore scientifico relativo agli</w:t>
      </w:r>
      <w:r w:rsidR="005B11FC" w:rsidRPr="00B06561">
        <w:rPr>
          <w:sz w:val="24"/>
          <w:szCs w:val="24"/>
        </w:rPr>
        <w:t xml:space="preserve"> strumenti teorico-numerici.</w:t>
      </w:r>
      <w:r w:rsidR="007474BC" w:rsidRPr="00B06561">
        <w:rPr>
          <w:sz w:val="24"/>
          <w:szCs w:val="24"/>
        </w:rPr>
        <w:t xml:space="preserve"> </w:t>
      </w:r>
      <w:r>
        <w:rPr>
          <w:sz w:val="24"/>
          <w:szCs w:val="24"/>
        </w:rPr>
        <w:t>Da molti anni, il CIRA</w:t>
      </w:r>
      <w:r w:rsidR="005109D5">
        <w:rPr>
          <w:sz w:val="24"/>
          <w:szCs w:val="24"/>
        </w:rPr>
        <w:t xml:space="preserve"> è presente s</w:t>
      </w:r>
      <w:r w:rsidR="005B11FC" w:rsidRPr="00B06561">
        <w:rPr>
          <w:sz w:val="24"/>
          <w:szCs w:val="24"/>
        </w:rPr>
        <w:t>ia in ambito</w:t>
      </w:r>
      <w:r w:rsidR="005109D5">
        <w:rPr>
          <w:sz w:val="24"/>
          <w:szCs w:val="24"/>
        </w:rPr>
        <w:t xml:space="preserve"> europeo nei</w:t>
      </w:r>
      <w:r w:rsidR="005B11FC" w:rsidRPr="00B06561">
        <w:rPr>
          <w:sz w:val="24"/>
          <w:szCs w:val="24"/>
        </w:rPr>
        <w:t xml:space="preserve"> principali progetti di ricerca e </w:t>
      </w:r>
      <w:r w:rsidR="005109D5">
        <w:rPr>
          <w:sz w:val="24"/>
          <w:szCs w:val="24"/>
        </w:rPr>
        <w:t xml:space="preserve">di </w:t>
      </w:r>
      <w:r w:rsidR="005B11FC" w:rsidRPr="00B06561">
        <w:rPr>
          <w:sz w:val="24"/>
          <w:szCs w:val="24"/>
        </w:rPr>
        <w:t>sviluppo tecnolog</w:t>
      </w:r>
      <w:r w:rsidR="005109D5">
        <w:rPr>
          <w:sz w:val="24"/>
          <w:szCs w:val="24"/>
        </w:rPr>
        <w:t>ico</w:t>
      </w:r>
      <w:r w:rsidR="008A0EB4">
        <w:rPr>
          <w:sz w:val="24"/>
          <w:szCs w:val="24"/>
        </w:rPr>
        <w:t>,</w:t>
      </w:r>
      <w:r w:rsidR="005B11FC" w:rsidRPr="00B06561">
        <w:rPr>
          <w:sz w:val="24"/>
          <w:szCs w:val="24"/>
        </w:rPr>
        <w:t xml:space="preserve"> </w:t>
      </w:r>
      <w:r w:rsidR="00C30E6C">
        <w:rPr>
          <w:sz w:val="24"/>
          <w:szCs w:val="24"/>
        </w:rPr>
        <w:t>ch</w:t>
      </w:r>
      <w:r w:rsidR="005B11FC" w:rsidRPr="00B06561">
        <w:rPr>
          <w:sz w:val="24"/>
          <w:szCs w:val="24"/>
        </w:rPr>
        <w:t>e nel contesto internazionale con progetti di ricerca coordinata con NASA e NRC.</w:t>
      </w:r>
      <w:r w:rsidR="004D0BB7">
        <w:rPr>
          <w:sz w:val="24"/>
          <w:szCs w:val="24"/>
        </w:rPr>
        <w:t xml:space="preserve"> </w:t>
      </w:r>
      <w:r w:rsidR="005109D5">
        <w:rPr>
          <w:sz w:val="24"/>
          <w:szCs w:val="24"/>
        </w:rPr>
        <w:t xml:space="preserve">L’evento di questi giorni </w:t>
      </w:r>
      <w:r w:rsidR="000C4B8F">
        <w:rPr>
          <w:sz w:val="24"/>
          <w:szCs w:val="24"/>
        </w:rPr>
        <w:t>(</w:t>
      </w:r>
      <w:r w:rsidR="005109D5">
        <w:rPr>
          <w:sz w:val="24"/>
          <w:szCs w:val="24"/>
        </w:rPr>
        <w:t>12,13</w:t>
      </w:r>
      <w:r w:rsidR="000C4B8F">
        <w:rPr>
          <w:sz w:val="24"/>
          <w:szCs w:val="24"/>
        </w:rPr>
        <w:t xml:space="preserve"> e 14 novembre) si inquadra nell’ambito delle molteplici </w:t>
      </w:r>
      <w:r w:rsidR="00506BB5" w:rsidRPr="00B06561">
        <w:rPr>
          <w:sz w:val="24"/>
          <w:szCs w:val="24"/>
        </w:rPr>
        <w:t>iniziative lanciate nel 2018 dall</w:t>
      </w:r>
      <w:r w:rsidR="00C30E6C">
        <w:rPr>
          <w:sz w:val="24"/>
          <w:szCs w:val="24"/>
        </w:rPr>
        <w:t>’attuale</w:t>
      </w:r>
      <w:r w:rsidR="00506BB5" w:rsidRPr="00B06561">
        <w:rPr>
          <w:sz w:val="24"/>
          <w:szCs w:val="24"/>
        </w:rPr>
        <w:t xml:space="preserve"> management CIRA </w:t>
      </w:r>
      <w:r w:rsidR="00C30E6C">
        <w:rPr>
          <w:sz w:val="24"/>
          <w:szCs w:val="24"/>
        </w:rPr>
        <w:t xml:space="preserve">sui nuovi </w:t>
      </w:r>
      <w:r w:rsidR="000C4B8F">
        <w:rPr>
          <w:sz w:val="24"/>
          <w:szCs w:val="24"/>
        </w:rPr>
        <w:t>segmenti scientifico-</w:t>
      </w:r>
      <w:r w:rsidR="00506BB5" w:rsidRPr="00B06561">
        <w:rPr>
          <w:sz w:val="24"/>
          <w:szCs w:val="24"/>
        </w:rPr>
        <w:t xml:space="preserve">disciplinari </w:t>
      </w:r>
      <w:r w:rsidR="000C4B8F">
        <w:rPr>
          <w:sz w:val="24"/>
          <w:szCs w:val="24"/>
        </w:rPr>
        <w:t>oggetto della</w:t>
      </w:r>
      <w:r w:rsidR="00C30E6C">
        <w:rPr>
          <w:sz w:val="24"/>
          <w:szCs w:val="24"/>
        </w:rPr>
        <w:t xml:space="preserve"> </w:t>
      </w:r>
      <w:r w:rsidR="003D5093" w:rsidRPr="00B06561">
        <w:rPr>
          <w:sz w:val="24"/>
          <w:szCs w:val="24"/>
        </w:rPr>
        <w:t>propost</w:t>
      </w:r>
      <w:r w:rsidR="00C30E6C">
        <w:rPr>
          <w:sz w:val="24"/>
          <w:szCs w:val="24"/>
        </w:rPr>
        <w:t xml:space="preserve">a del </w:t>
      </w:r>
      <w:r w:rsidR="000C4B8F">
        <w:rPr>
          <w:sz w:val="24"/>
          <w:szCs w:val="24"/>
        </w:rPr>
        <w:t xml:space="preserve">Nuovo </w:t>
      </w:r>
      <w:r w:rsidR="00C30E6C">
        <w:rPr>
          <w:sz w:val="24"/>
          <w:szCs w:val="24"/>
        </w:rPr>
        <w:t>Programma Na</w:t>
      </w:r>
      <w:r w:rsidR="00587FD9">
        <w:rPr>
          <w:sz w:val="24"/>
          <w:szCs w:val="24"/>
        </w:rPr>
        <w:t>zionale di R</w:t>
      </w:r>
      <w:r w:rsidR="00C30E6C">
        <w:rPr>
          <w:sz w:val="24"/>
          <w:szCs w:val="24"/>
        </w:rPr>
        <w:t>icerca Aerospaziale</w:t>
      </w:r>
      <w:r w:rsidR="00696AFF" w:rsidRPr="00B06561">
        <w:rPr>
          <w:sz w:val="24"/>
          <w:szCs w:val="24"/>
        </w:rPr>
        <w:t>: dallo s</w:t>
      </w:r>
      <w:r w:rsidR="00696AFF" w:rsidRPr="00B06561">
        <w:rPr>
          <w:rFonts w:eastAsia="Times New Roman"/>
          <w:sz w:val="24"/>
          <w:szCs w:val="24"/>
        </w:rPr>
        <w:t>viluppo di innovativi sistemi di propulsione alla realizzazione di nuovi impianti</w:t>
      </w:r>
      <w:r w:rsidR="00C30E6C">
        <w:rPr>
          <w:rFonts w:eastAsia="Times New Roman"/>
          <w:sz w:val="24"/>
          <w:szCs w:val="24"/>
        </w:rPr>
        <w:t xml:space="preserve">, dal </w:t>
      </w:r>
      <w:r w:rsidR="00696AFF" w:rsidRPr="00B06561">
        <w:rPr>
          <w:rFonts w:eastAsia="Times New Roman"/>
          <w:sz w:val="24"/>
          <w:szCs w:val="24"/>
        </w:rPr>
        <w:t>potenziamento delle attuali capacità di qualifica e test in campo aerospaziale</w:t>
      </w:r>
      <w:r w:rsidR="00C30E6C">
        <w:rPr>
          <w:rFonts w:eastAsia="Times New Roman"/>
          <w:sz w:val="24"/>
          <w:szCs w:val="24"/>
        </w:rPr>
        <w:t xml:space="preserve"> alla realizzazione di facilities </w:t>
      </w:r>
      <w:r w:rsidR="00696AFF" w:rsidRPr="00B06561">
        <w:rPr>
          <w:rFonts w:eastAsia="Times New Roman"/>
          <w:sz w:val="24"/>
          <w:szCs w:val="24"/>
        </w:rPr>
        <w:t xml:space="preserve">di simulazione per l’esplorazione di Marte, </w:t>
      </w:r>
      <w:r w:rsidR="00C30E6C">
        <w:rPr>
          <w:rFonts w:eastAsia="Times New Roman"/>
          <w:sz w:val="24"/>
          <w:szCs w:val="24"/>
        </w:rPr>
        <w:t xml:space="preserve">sino </w:t>
      </w:r>
      <w:r w:rsidR="00696AFF" w:rsidRPr="00B06561">
        <w:rPr>
          <w:rFonts w:eastAsia="Times New Roman"/>
          <w:sz w:val="24"/>
          <w:szCs w:val="24"/>
        </w:rPr>
        <w:t xml:space="preserve">ai sistemi per il rientro planetario </w:t>
      </w:r>
      <w:r w:rsidR="00C30E6C">
        <w:rPr>
          <w:rFonts w:eastAsia="Times New Roman"/>
          <w:sz w:val="24"/>
          <w:szCs w:val="24"/>
        </w:rPr>
        <w:t xml:space="preserve">e </w:t>
      </w:r>
      <w:r w:rsidR="00696AFF" w:rsidRPr="00B06561">
        <w:rPr>
          <w:rFonts w:eastAsia="Times New Roman"/>
          <w:sz w:val="24"/>
          <w:szCs w:val="24"/>
        </w:rPr>
        <w:t xml:space="preserve">a nuovi strumenti </w:t>
      </w:r>
      <w:r w:rsidR="000C4B8F">
        <w:rPr>
          <w:rFonts w:eastAsia="Times New Roman"/>
          <w:sz w:val="24"/>
          <w:szCs w:val="24"/>
        </w:rPr>
        <w:t xml:space="preserve">stratosferici </w:t>
      </w:r>
      <w:r w:rsidR="00696AFF" w:rsidRPr="00B06561">
        <w:rPr>
          <w:rFonts w:eastAsia="Times New Roman"/>
          <w:sz w:val="24"/>
          <w:szCs w:val="24"/>
        </w:rPr>
        <w:t>di osservazio</w:t>
      </w:r>
      <w:r w:rsidR="00746836">
        <w:rPr>
          <w:rFonts w:eastAsia="Times New Roman"/>
          <w:sz w:val="24"/>
          <w:szCs w:val="24"/>
        </w:rPr>
        <w:t>ne della t</w:t>
      </w:r>
      <w:r w:rsidR="000C4B8F">
        <w:rPr>
          <w:rFonts w:eastAsia="Times New Roman"/>
          <w:sz w:val="24"/>
          <w:szCs w:val="24"/>
        </w:rPr>
        <w:t>erra</w:t>
      </w:r>
      <w:r w:rsidR="00696AFF" w:rsidRPr="00B06561">
        <w:rPr>
          <w:rFonts w:eastAsia="Times New Roman"/>
          <w:sz w:val="24"/>
          <w:szCs w:val="24"/>
        </w:rPr>
        <w:t>.</w:t>
      </w:r>
    </w:p>
    <w:p w:rsidR="004777EB" w:rsidRPr="00B06561" w:rsidRDefault="000C4B8F" w:rsidP="00B065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CIRA è caratterizzato da un’</w:t>
      </w:r>
      <w:r w:rsidR="008A0EB4">
        <w:rPr>
          <w:sz w:val="24"/>
          <w:szCs w:val="24"/>
        </w:rPr>
        <w:t>elevata</w:t>
      </w:r>
      <w:r w:rsidR="00696AFF" w:rsidRPr="00B06561">
        <w:rPr>
          <w:sz w:val="24"/>
          <w:szCs w:val="24"/>
        </w:rPr>
        <w:t xml:space="preserve"> compet</w:t>
      </w:r>
      <w:r w:rsidR="003D5093" w:rsidRPr="00B06561">
        <w:rPr>
          <w:sz w:val="24"/>
          <w:szCs w:val="24"/>
        </w:rPr>
        <w:t>i</w:t>
      </w:r>
      <w:r w:rsidR="00696AFF" w:rsidRPr="00B06561">
        <w:rPr>
          <w:sz w:val="24"/>
          <w:szCs w:val="24"/>
        </w:rPr>
        <w:t xml:space="preserve">tività dell’offerta </w:t>
      </w:r>
      <w:r>
        <w:rPr>
          <w:sz w:val="24"/>
          <w:szCs w:val="24"/>
        </w:rPr>
        <w:t>scientifica e tecnologica</w:t>
      </w:r>
      <w:r w:rsidR="00696AFF" w:rsidRPr="00B06561">
        <w:rPr>
          <w:sz w:val="24"/>
          <w:szCs w:val="24"/>
        </w:rPr>
        <w:t xml:space="preserve"> e da</w:t>
      </w:r>
      <w:r w:rsidR="008A0EB4">
        <w:rPr>
          <w:sz w:val="24"/>
          <w:szCs w:val="24"/>
        </w:rPr>
        <w:t xml:space="preserve"> impianti </w:t>
      </w:r>
      <w:r>
        <w:rPr>
          <w:sz w:val="24"/>
          <w:szCs w:val="24"/>
        </w:rPr>
        <w:t xml:space="preserve">di test e qualifica aerospaziale riconosciuti a livello mondiale; peraltro, </w:t>
      </w:r>
      <w:r w:rsidR="008B01F2">
        <w:rPr>
          <w:sz w:val="24"/>
          <w:szCs w:val="24"/>
        </w:rPr>
        <w:t xml:space="preserve">le attività di collaborazione </w:t>
      </w:r>
      <w:r>
        <w:rPr>
          <w:sz w:val="24"/>
          <w:szCs w:val="24"/>
        </w:rPr>
        <w:t>con Enti di Ricerca, industrie ed agenzie spaziali internazionali prevedono un impegno continuo dei principali impianti sino al 2020. Anche nel</w:t>
      </w:r>
      <w:r w:rsidR="003D5093" w:rsidRPr="00B06561">
        <w:rPr>
          <w:sz w:val="24"/>
          <w:szCs w:val="24"/>
        </w:rPr>
        <w:t xml:space="preserve"> 2018</w:t>
      </w:r>
      <w:r w:rsidR="00BF361E" w:rsidRPr="00B06561">
        <w:rPr>
          <w:sz w:val="24"/>
          <w:szCs w:val="24"/>
        </w:rPr>
        <w:t xml:space="preserve">, </w:t>
      </w:r>
      <w:r w:rsidR="003D5093" w:rsidRPr="00B06561">
        <w:rPr>
          <w:sz w:val="24"/>
          <w:szCs w:val="24"/>
        </w:rPr>
        <w:t>gli impianti</w:t>
      </w:r>
      <w:r>
        <w:rPr>
          <w:sz w:val="24"/>
          <w:szCs w:val="24"/>
        </w:rPr>
        <w:t xml:space="preserve"> di test</w:t>
      </w:r>
      <w:r w:rsidR="003D5093" w:rsidRPr="00B06561">
        <w:rPr>
          <w:sz w:val="24"/>
          <w:szCs w:val="24"/>
        </w:rPr>
        <w:t xml:space="preserve"> sono stati </w:t>
      </w:r>
      <w:r>
        <w:rPr>
          <w:sz w:val="24"/>
          <w:szCs w:val="24"/>
        </w:rPr>
        <w:t xml:space="preserve"> impegnati con intensi cicli di</w:t>
      </w:r>
      <w:r w:rsidR="00BF361E" w:rsidRPr="00B06561">
        <w:rPr>
          <w:sz w:val="24"/>
          <w:szCs w:val="24"/>
        </w:rPr>
        <w:t xml:space="preserve"> </w:t>
      </w:r>
      <w:r w:rsidR="004777EB" w:rsidRPr="00B06561">
        <w:rPr>
          <w:sz w:val="24"/>
          <w:szCs w:val="24"/>
        </w:rPr>
        <w:t>sperim</w:t>
      </w:r>
      <w:r>
        <w:rPr>
          <w:sz w:val="24"/>
          <w:szCs w:val="24"/>
        </w:rPr>
        <w:t xml:space="preserve">entazioni con </w:t>
      </w:r>
      <w:r w:rsidR="004777EB" w:rsidRPr="00B06561">
        <w:rPr>
          <w:sz w:val="24"/>
          <w:szCs w:val="24"/>
        </w:rPr>
        <w:t>Nasa, Esa (Agenzia Spaziale Europea), Leonardo, Avic (Aviation Industry Corporation of Ch</w:t>
      </w:r>
      <w:r w:rsidR="00FA11C4">
        <w:rPr>
          <w:sz w:val="24"/>
          <w:szCs w:val="24"/>
        </w:rPr>
        <w:t>ina), Sierra Nevada Corporation e</w:t>
      </w:r>
      <w:r w:rsidR="004777EB" w:rsidRPr="00B06561">
        <w:rPr>
          <w:sz w:val="24"/>
          <w:szCs w:val="24"/>
        </w:rPr>
        <w:t xml:space="preserve"> VKI (Von Karman Institute).</w:t>
      </w:r>
    </w:p>
    <w:p w:rsidR="00B06561" w:rsidRDefault="008B01F2" w:rsidP="00FE51D7">
      <w:pPr>
        <w:pStyle w:val="Paragrafoelenco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L’eccellenza scientifica e tecnologica di livello internazionale raggiunta dal CIRA</w:t>
      </w:r>
      <w:r w:rsidR="00746836">
        <w:rPr>
          <w:sz w:val="24"/>
          <w:szCs w:val="24"/>
        </w:rPr>
        <w:t xml:space="preserve"> non costituisce solo un’importante qualificazione scientifica</w:t>
      </w:r>
      <w:r w:rsidR="00FE51D7">
        <w:rPr>
          <w:sz w:val="24"/>
          <w:szCs w:val="24"/>
        </w:rPr>
        <w:t xml:space="preserve"> ma</w:t>
      </w:r>
      <w:r w:rsidR="007468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D5093" w:rsidRPr="00B06561">
        <w:rPr>
          <w:sz w:val="24"/>
          <w:szCs w:val="24"/>
        </w:rPr>
        <w:t xml:space="preserve">ha </w:t>
      </w:r>
      <w:r w:rsidR="00FE51D7">
        <w:rPr>
          <w:sz w:val="24"/>
          <w:szCs w:val="24"/>
        </w:rPr>
        <w:t xml:space="preserve">anche </w:t>
      </w:r>
      <w:r w:rsidR="003D5093" w:rsidRPr="00B06561">
        <w:rPr>
          <w:sz w:val="24"/>
          <w:szCs w:val="24"/>
        </w:rPr>
        <w:t xml:space="preserve">impatto </w:t>
      </w:r>
      <w:r w:rsidR="00C30E6C">
        <w:rPr>
          <w:sz w:val="24"/>
          <w:szCs w:val="24"/>
        </w:rPr>
        <w:t>diretto</w:t>
      </w:r>
      <w:r w:rsidR="003D5093" w:rsidRPr="00B06561">
        <w:rPr>
          <w:sz w:val="24"/>
          <w:szCs w:val="24"/>
        </w:rPr>
        <w:t xml:space="preserve"> sulla competitività </w:t>
      </w:r>
      <w:r w:rsidR="00C30E6C">
        <w:rPr>
          <w:sz w:val="24"/>
          <w:szCs w:val="24"/>
        </w:rPr>
        <w:t>dell’intero</w:t>
      </w:r>
      <w:r w:rsidR="003D5093" w:rsidRPr="00B06561">
        <w:rPr>
          <w:sz w:val="24"/>
          <w:szCs w:val="24"/>
        </w:rPr>
        <w:t xml:space="preserve"> tessuto </w:t>
      </w:r>
      <w:r w:rsidR="00746836">
        <w:rPr>
          <w:sz w:val="24"/>
          <w:szCs w:val="24"/>
        </w:rPr>
        <w:t xml:space="preserve">industriale </w:t>
      </w:r>
      <w:r w:rsidR="00FE51D7">
        <w:rPr>
          <w:sz w:val="24"/>
          <w:szCs w:val="24"/>
        </w:rPr>
        <w:t>(</w:t>
      </w:r>
      <w:r w:rsidR="00746836">
        <w:rPr>
          <w:sz w:val="24"/>
          <w:szCs w:val="24"/>
        </w:rPr>
        <w:t>ed in particolare delle piccole e medie imprese</w:t>
      </w:r>
      <w:r w:rsidR="00FE51D7">
        <w:rPr>
          <w:sz w:val="24"/>
          <w:szCs w:val="24"/>
        </w:rPr>
        <w:t>)</w:t>
      </w:r>
      <w:r>
        <w:rPr>
          <w:sz w:val="24"/>
          <w:szCs w:val="24"/>
        </w:rPr>
        <w:t>. Il</w:t>
      </w:r>
      <w:r w:rsidR="00B06561" w:rsidRPr="00B06561">
        <w:rPr>
          <w:sz w:val="24"/>
          <w:szCs w:val="24"/>
        </w:rPr>
        <w:t xml:space="preserve"> CIRA</w:t>
      </w:r>
      <w:r w:rsidR="00BA1B8B">
        <w:rPr>
          <w:sz w:val="24"/>
          <w:szCs w:val="24"/>
        </w:rPr>
        <w:t xml:space="preserve"> infatti</w:t>
      </w:r>
      <w:r w:rsidR="003D5093" w:rsidRPr="00B06561">
        <w:rPr>
          <w:sz w:val="24"/>
          <w:szCs w:val="24"/>
        </w:rPr>
        <w:t xml:space="preserve">, in linea con la propria vocazione statutaria, </w:t>
      </w:r>
      <w:r w:rsidR="006B3AB8">
        <w:rPr>
          <w:sz w:val="24"/>
          <w:szCs w:val="24"/>
        </w:rPr>
        <w:t>svolge</w:t>
      </w:r>
      <w:r w:rsidR="00BA1B8B">
        <w:rPr>
          <w:sz w:val="24"/>
          <w:szCs w:val="24"/>
        </w:rPr>
        <w:t xml:space="preserve"> un ruolo di facilitatore per le PMI alla partecipazione ai</w:t>
      </w:r>
      <w:r w:rsidR="006B3AB8">
        <w:rPr>
          <w:sz w:val="24"/>
          <w:szCs w:val="24"/>
        </w:rPr>
        <w:t xml:space="preserve"> </w:t>
      </w:r>
      <w:r w:rsidR="00BA1B8B">
        <w:rPr>
          <w:sz w:val="24"/>
          <w:szCs w:val="24"/>
        </w:rPr>
        <w:t>bandi</w:t>
      </w:r>
      <w:r>
        <w:rPr>
          <w:sz w:val="24"/>
          <w:szCs w:val="24"/>
        </w:rPr>
        <w:t xml:space="preserve"> di ricerca nazionali e</w:t>
      </w:r>
      <w:r w:rsidR="00BA1B8B">
        <w:rPr>
          <w:sz w:val="24"/>
          <w:szCs w:val="24"/>
        </w:rPr>
        <w:t>d</w:t>
      </w:r>
      <w:r>
        <w:rPr>
          <w:sz w:val="24"/>
          <w:szCs w:val="24"/>
        </w:rPr>
        <w:t xml:space="preserve"> internazionali</w:t>
      </w:r>
      <w:r w:rsidR="00B06561" w:rsidRPr="00B06561">
        <w:rPr>
          <w:sz w:val="24"/>
          <w:szCs w:val="24"/>
        </w:rPr>
        <w:t xml:space="preserve">, </w:t>
      </w:r>
      <w:r w:rsidR="006B3AB8">
        <w:rPr>
          <w:sz w:val="24"/>
          <w:szCs w:val="24"/>
        </w:rPr>
        <w:t>agendo spesso</w:t>
      </w:r>
      <w:r w:rsidR="00514BBD">
        <w:rPr>
          <w:sz w:val="24"/>
          <w:szCs w:val="24"/>
        </w:rPr>
        <w:t xml:space="preserve"> a</w:t>
      </w:r>
      <w:r w:rsidR="006B3AB8">
        <w:rPr>
          <w:sz w:val="24"/>
          <w:szCs w:val="24"/>
        </w:rPr>
        <w:t xml:space="preserve">nche </w:t>
      </w:r>
      <w:r w:rsidR="00B06561" w:rsidRPr="00B06561">
        <w:rPr>
          <w:sz w:val="24"/>
          <w:szCs w:val="24"/>
        </w:rPr>
        <w:t>attraverso un effic</w:t>
      </w:r>
      <w:r w:rsidR="00BA1B8B">
        <w:rPr>
          <w:sz w:val="24"/>
          <w:szCs w:val="24"/>
        </w:rPr>
        <w:t>ace filiera di trasferimento tecnologico</w:t>
      </w:r>
      <w:r w:rsidR="00B06561" w:rsidRPr="00B06561">
        <w:rPr>
          <w:sz w:val="24"/>
          <w:szCs w:val="24"/>
        </w:rPr>
        <w:t>.</w:t>
      </w:r>
    </w:p>
    <w:sectPr w:rsidR="00B06561" w:rsidSect="00BA7BBA">
      <w:headerReference w:type="default" r:id="rId7"/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0C9" w:rsidRDefault="003100C9" w:rsidP="00BA7BBA">
      <w:pPr>
        <w:spacing w:before="0" w:line="240" w:lineRule="auto"/>
      </w:pPr>
      <w:r>
        <w:separator/>
      </w:r>
    </w:p>
  </w:endnote>
  <w:endnote w:type="continuationSeparator" w:id="0">
    <w:p w:rsidR="003100C9" w:rsidRDefault="003100C9" w:rsidP="00BA7B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0C9" w:rsidRDefault="003100C9" w:rsidP="00BA7BBA">
      <w:pPr>
        <w:spacing w:before="0" w:line="240" w:lineRule="auto"/>
      </w:pPr>
      <w:r>
        <w:separator/>
      </w:r>
    </w:p>
  </w:footnote>
  <w:footnote w:type="continuationSeparator" w:id="0">
    <w:p w:rsidR="003100C9" w:rsidRDefault="003100C9" w:rsidP="00BA7BB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BBA" w:rsidRDefault="00BA7BBA">
    <w:pPr>
      <w:pStyle w:val="Intestazione"/>
    </w:pPr>
    <w:r>
      <w:rPr>
        <w:noProof/>
        <w:lang w:eastAsia="it-IT"/>
      </w:rPr>
      <w:drawing>
        <wp:inline distT="0" distB="0" distL="0" distR="0" wp14:anchorId="45C4AE84" wp14:editId="2567D09A">
          <wp:extent cx="1407118" cy="818535"/>
          <wp:effectExtent l="0" t="0" r="3175" b="63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IRA i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618" cy="827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7BBA" w:rsidRDefault="00BA7B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43AF8"/>
    <w:multiLevelType w:val="hybridMultilevel"/>
    <w:tmpl w:val="DCF0A34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2D0694"/>
    <w:multiLevelType w:val="hybridMultilevel"/>
    <w:tmpl w:val="1D4C41C2"/>
    <w:lvl w:ilvl="0" w:tplc="44DAE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624B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AC1A0">
      <w:start w:val="22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40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03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C0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03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E8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C05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1B20133"/>
    <w:multiLevelType w:val="hybridMultilevel"/>
    <w:tmpl w:val="3D88D40C"/>
    <w:lvl w:ilvl="0" w:tplc="5C105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88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0C9B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2E6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6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4A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5C6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C0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A1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DD5AB1"/>
    <w:multiLevelType w:val="hybridMultilevel"/>
    <w:tmpl w:val="FDE4D9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F62EB"/>
    <w:multiLevelType w:val="hybridMultilevel"/>
    <w:tmpl w:val="6D98C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00"/>
    <w:rsid w:val="0000141B"/>
    <w:rsid w:val="0003576E"/>
    <w:rsid w:val="00040061"/>
    <w:rsid w:val="00090547"/>
    <w:rsid w:val="00091326"/>
    <w:rsid w:val="000C4B8F"/>
    <w:rsid w:val="001360B9"/>
    <w:rsid w:val="001949E8"/>
    <w:rsid w:val="001971AB"/>
    <w:rsid w:val="001A229F"/>
    <w:rsid w:val="001B1434"/>
    <w:rsid w:val="001B3FD6"/>
    <w:rsid w:val="001E52BF"/>
    <w:rsid w:val="00210FC3"/>
    <w:rsid w:val="00230BCC"/>
    <w:rsid w:val="00275EB3"/>
    <w:rsid w:val="00293A85"/>
    <w:rsid w:val="002B4CEB"/>
    <w:rsid w:val="002D13BB"/>
    <w:rsid w:val="002D6DDA"/>
    <w:rsid w:val="003100C9"/>
    <w:rsid w:val="003D1D08"/>
    <w:rsid w:val="003D5093"/>
    <w:rsid w:val="00404E01"/>
    <w:rsid w:val="0041084A"/>
    <w:rsid w:val="00425A24"/>
    <w:rsid w:val="004277B1"/>
    <w:rsid w:val="00463113"/>
    <w:rsid w:val="004777EB"/>
    <w:rsid w:val="00480A0C"/>
    <w:rsid w:val="004826EC"/>
    <w:rsid w:val="004A496E"/>
    <w:rsid w:val="004B4549"/>
    <w:rsid w:val="004B5C9B"/>
    <w:rsid w:val="004D0BB7"/>
    <w:rsid w:val="00506BB5"/>
    <w:rsid w:val="005109D5"/>
    <w:rsid w:val="005111E3"/>
    <w:rsid w:val="005130C0"/>
    <w:rsid w:val="00514BBD"/>
    <w:rsid w:val="005836DB"/>
    <w:rsid w:val="00587FD9"/>
    <w:rsid w:val="005A28C1"/>
    <w:rsid w:val="005B11FC"/>
    <w:rsid w:val="005D70E7"/>
    <w:rsid w:val="005E5E95"/>
    <w:rsid w:val="0060472B"/>
    <w:rsid w:val="00612800"/>
    <w:rsid w:val="00641F61"/>
    <w:rsid w:val="00665D05"/>
    <w:rsid w:val="00673A59"/>
    <w:rsid w:val="00696AFF"/>
    <w:rsid w:val="006B3AB8"/>
    <w:rsid w:val="006D617E"/>
    <w:rsid w:val="006F047D"/>
    <w:rsid w:val="006F30A2"/>
    <w:rsid w:val="00746836"/>
    <w:rsid w:val="007474BC"/>
    <w:rsid w:val="00767531"/>
    <w:rsid w:val="00797A0C"/>
    <w:rsid w:val="007A599C"/>
    <w:rsid w:val="007C2E63"/>
    <w:rsid w:val="008146B9"/>
    <w:rsid w:val="00820040"/>
    <w:rsid w:val="008758B4"/>
    <w:rsid w:val="00882C26"/>
    <w:rsid w:val="008A0EB4"/>
    <w:rsid w:val="008B01F2"/>
    <w:rsid w:val="008B166F"/>
    <w:rsid w:val="008B6005"/>
    <w:rsid w:val="008D64C2"/>
    <w:rsid w:val="008F7E67"/>
    <w:rsid w:val="00912032"/>
    <w:rsid w:val="00920DA8"/>
    <w:rsid w:val="009363C8"/>
    <w:rsid w:val="00956472"/>
    <w:rsid w:val="00962757"/>
    <w:rsid w:val="009727C8"/>
    <w:rsid w:val="00980139"/>
    <w:rsid w:val="009B1C46"/>
    <w:rsid w:val="009F4FB1"/>
    <w:rsid w:val="00A258AC"/>
    <w:rsid w:val="00A81B4E"/>
    <w:rsid w:val="00A84312"/>
    <w:rsid w:val="00A90BF2"/>
    <w:rsid w:val="00A97266"/>
    <w:rsid w:val="00B051DE"/>
    <w:rsid w:val="00B05E31"/>
    <w:rsid w:val="00B06561"/>
    <w:rsid w:val="00B84F58"/>
    <w:rsid w:val="00BA1B8B"/>
    <w:rsid w:val="00BA7BBA"/>
    <w:rsid w:val="00BF361E"/>
    <w:rsid w:val="00C30E6C"/>
    <w:rsid w:val="00C57F23"/>
    <w:rsid w:val="00C877DE"/>
    <w:rsid w:val="00C9394F"/>
    <w:rsid w:val="00CA55D3"/>
    <w:rsid w:val="00CB502D"/>
    <w:rsid w:val="00CB5EB0"/>
    <w:rsid w:val="00CD3F71"/>
    <w:rsid w:val="00CF3719"/>
    <w:rsid w:val="00D366D8"/>
    <w:rsid w:val="00DA49DF"/>
    <w:rsid w:val="00DB634A"/>
    <w:rsid w:val="00DD60D3"/>
    <w:rsid w:val="00DF366D"/>
    <w:rsid w:val="00DF6567"/>
    <w:rsid w:val="00E33C57"/>
    <w:rsid w:val="00EB1D46"/>
    <w:rsid w:val="00EF63F4"/>
    <w:rsid w:val="00F376CA"/>
    <w:rsid w:val="00F479D6"/>
    <w:rsid w:val="00F7397A"/>
    <w:rsid w:val="00F80E0F"/>
    <w:rsid w:val="00FA11C4"/>
    <w:rsid w:val="00FA3550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3BF32-4C8D-4408-BC32-40210CE0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7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7BBA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BBA"/>
  </w:style>
  <w:style w:type="paragraph" w:styleId="Pidipagina">
    <w:name w:val="footer"/>
    <w:basedOn w:val="Normale"/>
    <w:link w:val="PidipaginaCarattere"/>
    <w:uiPriority w:val="99"/>
    <w:unhideWhenUsed/>
    <w:rsid w:val="00BA7BBA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3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2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77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4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69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8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19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21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 Releases Document" ma:contentTypeID="0x010100247DFE4924B485419E982B882206F6DE005FCAC44E8ABFE646A3761F4514DCA992" ma:contentTypeVersion="9" ma:contentTypeDescription="" ma:contentTypeScope="" ma:versionID="52a8a94e8ef17b4c501b33453ff665c3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01719f40e60c20161736f20d45bc8c87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ShortDescription" minOccurs="0"/>
                <xsd:element ref="ns2:DataDocumento" minOccurs="0"/>
                <xsd:element ref="ns2:NameCop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Descrizione Breve" ma:description="Inserire una breve descrizione" ma:internalName="ShortDescription">
      <xsd:simpleType>
        <xsd:restriction base="dms:Note"/>
      </xsd:simpleType>
    </xsd:element>
    <xsd:element name="DataDocumento" ma:index="9" nillable="true" ma:displayName="Data Documento" ma:default="[today]" ma:description="Selezionare la data di riferimento" ma:format="DateOnly" ma:internalName="DataDocumento" ma:readOnly="false">
      <xsd:simpleType>
        <xsd:restriction base="dms:DateTime"/>
      </xsd:simpleType>
    </xsd:element>
    <xsd:element name="NameCopy" ma:index="11" nillable="true" ma:displayName="NameCopy" ma:internalName="NameCopy" ma:readOnly="false">
      <xsd:simpleType>
        <xsd:restriction base="dms:Text">
          <xsd:maxLength value="255"/>
        </xsd:restriction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Copy xmlns="141e550d-053c-4ab8-85de-d75d5abd7e2a">/it/Comunicati/Comunicato stampa 07_2018.docx</NameCopy>
    <ShortDescription xmlns="141e550d-053c-4ab8-85de-d75d5abd7e2a">La formazione del ghiaccio rappresenta, ancor’oggi, uno dei più rilevanti problemi in tema di sicurezza del trasporto aereo ed è quindi prioritario il confronto a livello internazionale sullo stato dell’arte delle tecnologie e degli strumenti di simulazione sperimentale e numerica </ShortDescription>
    <DataDocumento xmlns="141e550d-053c-4ab8-85de-d75d5abd7e2a">2018-11-13T23:00:00+00:00</DataDocumento>
  </documentManagement>
</p:properties>
</file>

<file path=customXml/itemProps1.xml><?xml version="1.0" encoding="utf-8"?>
<ds:datastoreItem xmlns:ds="http://schemas.openxmlformats.org/officeDocument/2006/customXml" ds:itemID="{4F26D708-74FD-4A63-93B0-7ECE3F480149}"/>
</file>

<file path=customXml/itemProps2.xml><?xml version="1.0" encoding="utf-8"?>
<ds:datastoreItem xmlns:ds="http://schemas.openxmlformats.org/officeDocument/2006/customXml" ds:itemID="{5944093B-3AB9-41ED-8D18-8C25DC2EBE43}"/>
</file>

<file path=customXml/itemProps3.xml><?xml version="1.0" encoding="utf-8"?>
<ds:datastoreItem xmlns:ds="http://schemas.openxmlformats.org/officeDocument/2006/customXml" ds:itemID="{9D491458-C0B8-4E95-BF56-D487F34BBD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Conferenza sulla sicurezza del trasporto aereo</dc:title>
  <dc:subject/>
  <dc:creator>Amelio MariaPia</dc:creator>
  <cp:keywords/>
  <dc:description/>
  <cp:lastModifiedBy>Amelio MariaPia</cp:lastModifiedBy>
  <cp:revision>2</cp:revision>
  <cp:lastPrinted>2018-11-14T07:56:00Z</cp:lastPrinted>
  <dcterms:created xsi:type="dcterms:W3CDTF">2018-11-15T15:19:00Z</dcterms:created>
  <dcterms:modified xsi:type="dcterms:W3CDTF">2018-11-15T15:19:00Z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0x010100247DFE4924B485419E982B882206F6DE005FCAC44E8ABFE646A3761F4514DCA992</vt:lpwstr>
  </property>
  <property fmtid="{D5CDD505-2E9C-101B-9397-08002B2CF9AE}" pid="3" name="WorkflowChangePath">
    <vt:lpwstr>226e0389-0483-42e5-ad99-b47b9c04ba84,2;226e0389-0483-42e5-ad99-b47b9c04ba84,4;226e0389-0483-42e5-ad99-b47b9c04ba84,6;226e0389-0483-42e5-ad99-b47b9c04ba84,8;</vt:lpwstr>
  </property>
</Properties>
</file>